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C8" w:rsidRPr="00B573C8" w:rsidRDefault="00B573C8" w:rsidP="00B573C8">
      <w:pPr>
        <w:keepNext/>
        <w:keepLines/>
        <w:spacing w:before="120" w:after="120" w:line="360" w:lineRule="auto"/>
        <w:ind w:firstLineChars="200" w:firstLine="883"/>
        <w:jc w:val="center"/>
        <w:outlineLvl w:val="3"/>
        <w:rPr>
          <w:rFonts w:asciiTheme="majorEastAsia" w:eastAsiaTheme="majorEastAsia" w:hAnsiTheme="majorEastAsia" w:cstheme="majorEastAsia"/>
          <w:b/>
          <w:bCs/>
          <w:sz w:val="44"/>
          <w:szCs w:val="44"/>
          <w:lang w:val="zh-CN"/>
        </w:rPr>
      </w:pPr>
      <w:bookmarkStart w:id="0" w:name="_GoBack"/>
      <w:r w:rsidRPr="00B573C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val="zh-CN"/>
        </w:rPr>
        <w:t>怀集县土地利用主要调控指标表</w:t>
      </w:r>
    </w:p>
    <w:bookmarkEnd w:id="0"/>
    <w:p w:rsidR="00B573C8" w:rsidRPr="00B573C8" w:rsidRDefault="00B573C8" w:rsidP="00B573C8">
      <w:pPr>
        <w:wordWrap w:val="0"/>
        <w:ind w:left="60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B573C8">
        <w:rPr>
          <w:rFonts w:ascii="仿宋_GB2312" w:eastAsia="仿宋_GB2312" w:hAnsi="仿宋_GB2312" w:cs="仿宋_GB2312" w:hint="eastAsia"/>
          <w:sz w:val="32"/>
          <w:szCs w:val="32"/>
        </w:rPr>
        <w:t xml:space="preserve">单位：公顷   </w:t>
      </w:r>
    </w:p>
    <w:tbl>
      <w:tblPr>
        <w:tblpPr w:leftFromText="180" w:rightFromText="180" w:vertAnchor="text" w:horzAnchor="page" w:tblpX="2246" w:tblpY="510"/>
        <w:tblOverlap w:val="never"/>
        <w:tblW w:w="12270" w:type="dxa"/>
        <w:tblLayout w:type="fixed"/>
        <w:tblLook w:val="04A0" w:firstRow="1" w:lastRow="0" w:firstColumn="1" w:lastColumn="0" w:noHBand="0" w:noVBand="1"/>
      </w:tblPr>
      <w:tblGrid>
        <w:gridCol w:w="2055"/>
        <w:gridCol w:w="4620"/>
        <w:gridCol w:w="1674"/>
        <w:gridCol w:w="1416"/>
        <w:gridCol w:w="2505"/>
      </w:tblGrid>
      <w:tr w:rsidR="00B573C8" w:rsidRPr="00B573C8" w:rsidTr="00597E78">
        <w:trPr>
          <w:trHeight w:val="567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ind w:firstLine="562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2014年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2020年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指标属性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总量指标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耕地保有量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43087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35834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约束性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基本农田保护任务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36452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31360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约束性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建设用地总规模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17958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13869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预期性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城乡建设用地规模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14448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11395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约束性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城镇工矿用地规模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2450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2454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预期性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交通水利及其他建设用地规模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2474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预期性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增量指标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新增建设用地规模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2559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预期性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新增建设占用耕地规模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约束性</w:t>
            </w:r>
          </w:p>
        </w:tc>
      </w:tr>
      <w:tr w:rsidR="00B573C8" w:rsidRPr="00B573C8" w:rsidTr="00597E78">
        <w:trPr>
          <w:trHeight w:val="567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补充耕地规模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8" w:rsidRPr="00B573C8" w:rsidRDefault="00B573C8" w:rsidP="00B573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B573C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约束性</w:t>
            </w:r>
          </w:p>
        </w:tc>
      </w:tr>
    </w:tbl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仿宋_GB2312" w:eastAsia="仿宋_GB2312" w:hAnsi="仿宋_GB2312" w:cs="仿宋_GB2312"/>
          <w:sz w:val="32"/>
          <w:szCs w:val="32"/>
        </w:rPr>
      </w:pPr>
    </w:p>
    <w:p w:rsidR="00B573C8" w:rsidRPr="00B573C8" w:rsidRDefault="00B573C8" w:rsidP="00B573C8">
      <w:pPr>
        <w:rPr>
          <w:rFonts w:ascii="Times New Roman" w:eastAsia="仿宋" w:hAnsi="Times New Roman" w:cs="Times New Roman"/>
          <w:sz w:val="32"/>
          <w:szCs w:val="32"/>
        </w:rPr>
      </w:pPr>
    </w:p>
    <w:p w:rsidR="00B573C8" w:rsidRPr="00B573C8" w:rsidRDefault="00B573C8" w:rsidP="00B573C8">
      <w:pPr>
        <w:rPr>
          <w:rFonts w:ascii="Times New Roman" w:eastAsia="仿宋" w:hAnsi="Times New Roman" w:cs="Times New Roman"/>
          <w:sz w:val="32"/>
          <w:szCs w:val="32"/>
        </w:rPr>
      </w:pPr>
    </w:p>
    <w:p w:rsidR="0068323C" w:rsidRDefault="0068323C"/>
    <w:sectPr w:rsidR="0068323C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C8"/>
    <w:rsid w:val="0068323C"/>
    <w:rsid w:val="00B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2017-09-29T01:22:00Z</dcterms:created>
  <dcterms:modified xsi:type="dcterms:W3CDTF">2017-09-29T01:31:00Z</dcterms:modified>
</cp:coreProperties>
</file>